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3AABA1" w14:textId="77777777" w:rsidR="00D972AF" w:rsidRPr="00D972AF" w:rsidRDefault="00D972AF" w:rsidP="00D972AF">
      <w:pPr>
        <w:spacing w:after="10" w:line="316" w:lineRule="auto"/>
        <w:ind w:right="202"/>
        <w:jc w:val="left"/>
        <w:rPr>
          <w:sz w:val="28"/>
        </w:rPr>
      </w:pPr>
      <w:r>
        <w:rPr>
          <w:sz w:val="26"/>
        </w:rPr>
        <w:t xml:space="preserve">                                               </w:t>
      </w:r>
      <w:r w:rsidRPr="00D972AF">
        <w:rPr>
          <w:sz w:val="28"/>
        </w:rPr>
        <w:t>Утверждено приказом директора</w:t>
      </w:r>
    </w:p>
    <w:p w14:paraId="7BD6F07D" w14:textId="77777777" w:rsidR="00D972AF" w:rsidRDefault="00D972AF" w:rsidP="00D972AF">
      <w:pPr>
        <w:spacing w:after="0" w:line="316" w:lineRule="auto"/>
        <w:ind w:left="5103" w:right="202" w:hanging="1134"/>
        <w:jc w:val="left"/>
        <w:rPr>
          <w:sz w:val="28"/>
        </w:rPr>
      </w:pPr>
      <w:r w:rsidRPr="00D972AF">
        <w:rPr>
          <w:sz w:val="28"/>
        </w:rPr>
        <w:t xml:space="preserve">ОБУСО «КЦСОН Фатежского района» </w:t>
      </w:r>
    </w:p>
    <w:p w14:paraId="252F057E" w14:textId="77777777" w:rsidR="00D972AF" w:rsidRPr="00D972AF" w:rsidRDefault="00D972AF" w:rsidP="00D972AF">
      <w:pPr>
        <w:spacing w:after="517" w:line="316" w:lineRule="auto"/>
        <w:ind w:left="5103" w:right="202" w:hanging="1134"/>
        <w:jc w:val="left"/>
        <w:rPr>
          <w:sz w:val="28"/>
          <w:u w:val="single"/>
        </w:rPr>
      </w:pPr>
      <w:r w:rsidRPr="00D972AF">
        <w:rPr>
          <w:sz w:val="28"/>
        </w:rPr>
        <w:t xml:space="preserve">от </w:t>
      </w:r>
      <w:r w:rsidRPr="00D972AF">
        <w:rPr>
          <w:sz w:val="28"/>
          <w:u w:val="single" w:color="000000"/>
        </w:rPr>
        <w:t>« 09» января 2018г.</w:t>
      </w:r>
      <w:r w:rsidRPr="00D972AF">
        <w:rPr>
          <w:sz w:val="28"/>
        </w:rPr>
        <w:t xml:space="preserve"> № </w:t>
      </w:r>
      <w:r w:rsidRPr="00D972AF">
        <w:rPr>
          <w:sz w:val="28"/>
          <w:u w:val="single"/>
        </w:rPr>
        <w:t>18/1</w:t>
      </w:r>
    </w:p>
    <w:p w14:paraId="17F27BAE" w14:textId="77777777" w:rsidR="00D972AF" w:rsidRPr="007351D9" w:rsidRDefault="00D972AF" w:rsidP="00D972AF">
      <w:pPr>
        <w:spacing w:after="0" w:line="259" w:lineRule="auto"/>
        <w:ind w:left="29" w:right="10" w:hanging="10"/>
        <w:jc w:val="center"/>
        <w:rPr>
          <w:b/>
        </w:rPr>
      </w:pPr>
      <w:r w:rsidRPr="007351D9">
        <w:rPr>
          <w:b/>
          <w:sz w:val="28"/>
        </w:rPr>
        <w:t>ПОЛОЖЕНИЕ</w:t>
      </w:r>
    </w:p>
    <w:p w14:paraId="4C7F91EF" w14:textId="77777777" w:rsidR="00D972AF" w:rsidRPr="007351D9" w:rsidRDefault="00D972AF" w:rsidP="00D972AF">
      <w:pPr>
        <w:spacing w:after="6" w:line="224" w:lineRule="auto"/>
        <w:ind w:left="1528" w:hanging="788"/>
        <w:jc w:val="left"/>
        <w:rPr>
          <w:b/>
          <w:sz w:val="28"/>
        </w:rPr>
      </w:pPr>
      <w:r w:rsidRPr="007351D9">
        <w:rPr>
          <w:b/>
          <w:sz w:val="28"/>
        </w:rPr>
        <w:t>О комиссии по соблюдению требований к служебному поведению работников и урегулированию конфликта интересов</w:t>
      </w:r>
    </w:p>
    <w:p w14:paraId="550E61DA" w14:textId="77777777" w:rsidR="00D972AF" w:rsidRDefault="00D972AF" w:rsidP="00D972AF">
      <w:pPr>
        <w:spacing w:after="6" w:line="224" w:lineRule="auto"/>
        <w:ind w:left="1528" w:hanging="788"/>
        <w:jc w:val="left"/>
      </w:pPr>
    </w:p>
    <w:p w14:paraId="23CCD4D8" w14:textId="77777777" w:rsidR="00D972AF" w:rsidRDefault="007351D9" w:rsidP="00D972AF">
      <w:pPr>
        <w:spacing w:after="8" w:line="248" w:lineRule="auto"/>
        <w:ind w:left="740" w:firstLine="0"/>
      </w:pPr>
      <w:r>
        <w:t>1.1 Настоящее</w:t>
      </w:r>
      <w:r w:rsidR="00D972AF">
        <w:t xml:space="preserve"> Положение разработано в соответствии с Федеральным законом от</w:t>
      </w:r>
    </w:p>
    <w:p w14:paraId="040E247C" w14:textId="77777777" w:rsidR="00D972AF" w:rsidRDefault="00D972AF" w:rsidP="00D972AF">
      <w:pPr>
        <w:spacing w:after="8" w:line="248" w:lineRule="auto"/>
        <w:ind w:left="-5" w:right="10" w:firstLine="10"/>
      </w:pPr>
      <w:r>
        <w:t xml:space="preserve">25.12.2008 года N9 273 — ФЗ «О противодействии коррупции», указами Президента Российской Федерации от 01.07.2010 года N2 821 «О комиссиях по соблюдению требований к служебному поведению федеральных государственных служащих и урегулированию конфликта интересов», </w:t>
      </w:r>
    </w:p>
    <w:p w14:paraId="2D9A5D80" w14:textId="77777777" w:rsidR="00D972AF" w:rsidRDefault="00D972AF" w:rsidP="00D972AF">
      <w:pPr>
        <w:spacing w:after="8" w:line="248" w:lineRule="auto"/>
        <w:ind w:left="-5" w:right="10" w:firstLine="710"/>
      </w:pPr>
      <w:r>
        <w:t>1.2.</w:t>
      </w:r>
      <w:r w:rsidR="007351D9">
        <w:t xml:space="preserve"> </w:t>
      </w:r>
      <w:r>
        <w:t xml:space="preserve">Настоящее Положение «О комиссии по соблюдению требований к служебному поведению работников и урегулированию конфликта интересов» в ОБУСО «КЦСОН </w:t>
      </w:r>
      <w:r w:rsidR="007351D9">
        <w:t>Фатежского</w:t>
      </w:r>
      <w:r>
        <w:t xml:space="preserve"> района» внедрено в работу учреждения на основании приказа.</w:t>
      </w:r>
    </w:p>
    <w:p w14:paraId="1601B0AC" w14:textId="77777777" w:rsidR="00D972AF" w:rsidRDefault="007351D9" w:rsidP="007351D9">
      <w:pPr>
        <w:spacing w:after="8" w:line="248" w:lineRule="auto"/>
        <w:ind w:left="0" w:right="427" w:firstLine="709"/>
      </w:pPr>
      <w:r>
        <w:t>1</w:t>
      </w:r>
      <w:r w:rsidR="00D972AF">
        <w:t>.</w:t>
      </w:r>
      <w:r>
        <w:t>3</w:t>
      </w:r>
      <w:r w:rsidR="00D972AF">
        <w:t>. Комиссия в своей деятельности руководствуется Конституцией Российской Федерации, действующим законодательством РФ, в том числе Законом РФ от 25.12.2008 г N2 273- ФЗ «О противодействии коррупции», нормативными актами Курской области, нормативными правовыми актами Центра, а также настоящим Положением.</w:t>
      </w:r>
    </w:p>
    <w:p w14:paraId="59E380AA" w14:textId="77777777" w:rsidR="00D972AF" w:rsidRDefault="00D972AF" w:rsidP="00D972AF">
      <w:pPr>
        <w:spacing w:after="55" w:line="248" w:lineRule="auto"/>
        <w:ind w:left="-5" w:right="427" w:firstLine="710"/>
      </w:pPr>
      <w:r>
        <w:t>1.4. Комиссия является совещательным органом, который систематически осуществляет комплекс мероприятий по:</w:t>
      </w:r>
    </w:p>
    <w:p w14:paraId="07CBCCDB" w14:textId="77777777" w:rsidR="00D972AF" w:rsidRDefault="00D972AF" w:rsidP="00D972AF">
      <w:pPr>
        <w:numPr>
          <w:ilvl w:val="0"/>
          <w:numId w:val="2"/>
        </w:numPr>
        <w:spacing w:after="8" w:line="248" w:lineRule="auto"/>
        <w:ind w:right="427" w:firstLine="710"/>
      </w:pPr>
      <w:r>
        <w:t>выявлению и устранению причин и условий, порождающих коррупцию;</w:t>
      </w:r>
    </w:p>
    <w:p w14:paraId="307EB1E5" w14:textId="77777777" w:rsidR="00D972AF" w:rsidRDefault="00D972AF" w:rsidP="00D972AF">
      <w:pPr>
        <w:numPr>
          <w:ilvl w:val="0"/>
          <w:numId w:val="2"/>
        </w:numPr>
        <w:spacing w:after="8" w:line="248" w:lineRule="auto"/>
        <w:ind w:right="427" w:firstLine="710"/>
      </w:pPr>
      <w:r>
        <w:t>выработке оптимальных механизмов защиты от проникновения коррупции с учетом их специфики, снижению в них коррупционных рисков;</w:t>
      </w:r>
    </w:p>
    <w:p w14:paraId="077B6AD9" w14:textId="77777777" w:rsidR="00D972AF" w:rsidRDefault="00D972AF" w:rsidP="00D972AF">
      <w:pPr>
        <w:numPr>
          <w:ilvl w:val="0"/>
          <w:numId w:val="2"/>
        </w:numPr>
        <w:spacing w:after="8" w:line="248" w:lineRule="auto"/>
        <w:ind w:right="427" w:firstLine="710"/>
      </w:pPr>
      <w:r>
        <w:t>созданию единой системы мониторинга и информирования сотрудников по проблемам коррупции;</w:t>
      </w:r>
    </w:p>
    <w:p w14:paraId="24BEB357" w14:textId="77777777" w:rsidR="00D972AF" w:rsidRDefault="00D972AF" w:rsidP="00D972AF">
      <w:pPr>
        <w:numPr>
          <w:ilvl w:val="0"/>
          <w:numId w:val="2"/>
        </w:numPr>
        <w:spacing w:after="8" w:line="248" w:lineRule="auto"/>
        <w:ind w:right="427" w:firstLine="710"/>
      </w:pPr>
      <w:r>
        <w:t>антикоррупционной пропаганде и воспитанию;</w:t>
      </w:r>
    </w:p>
    <w:p w14:paraId="42F2E666" w14:textId="77777777" w:rsidR="00D972AF" w:rsidRDefault="00D972AF" w:rsidP="00D972AF">
      <w:pPr>
        <w:numPr>
          <w:ilvl w:val="0"/>
          <w:numId w:val="2"/>
        </w:numPr>
        <w:spacing w:after="309" w:line="248" w:lineRule="auto"/>
        <w:ind w:right="427" w:firstLine="710"/>
      </w:pPr>
      <w:r>
        <w:t>привлечению общественности и СМИ к сотрудничеству по вопросам противодействия коррупции в целях выработки у сотрудников и клиентов навыков антикоррупционного поведения в сферах с повышенным риском коррупции, а также формирования нетерпимого отношения к коррупции.</w:t>
      </w:r>
    </w:p>
    <w:p w14:paraId="7B7DB011" w14:textId="77777777" w:rsidR="00D972AF" w:rsidRDefault="00D972AF" w:rsidP="00D972AF">
      <w:pPr>
        <w:spacing w:after="240" w:line="259" w:lineRule="auto"/>
        <w:ind w:left="29" w:right="461" w:hanging="10"/>
        <w:jc w:val="center"/>
      </w:pPr>
      <w:r>
        <w:rPr>
          <w:sz w:val="30"/>
        </w:rPr>
        <w:t>2. Цели и задачи Комиссии:</w:t>
      </w:r>
    </w:p>
    <w:p w14:paraId="1FD8744A" w14:textId="77777777" w:rsidR="00D972AF" w:rsidRDefault="00D972AF" w:rsidP="007351D9">
      <w:pPr>
        <w:spacing w:after="0" w:line="248" w:lineRule="auto"/>
        <w:ind w:left="-5" w:right="427" w:firstLine="710"/>
      </w:pPr>
      <w:r>
        <w:t xml:space="preserve">2.1 Содействие ОБУСО «КЦСОН </w:t>
      </w:r>
      <w:r w:rsidR="007351D9">
        <w:t>Фатежского</w:t>
      </w:r>
      <w:r>
        <w:t xml:space="preserve"> района» в обеспечении соблюдения работниками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У227З-ФЗ от 25.12.2008 года «О противодействии коррупции».</w:t>
      </w:r>
    </w:p>
    <w:p w14:paraId="4DF1F4F4" w14:textId="77777777" w:rsidR="00D972AF" w:rsidRDefault="00D972AF" w:rsidP="00D972AF">
      <w:pPr>
        <w:numPr>
          <w:ilvl w:val="1"/>
          <w:numId w:val="3"/>
        </w:numPr>
        <w:spacing w:after="8" w:line="248" w:lineRule="auto"/>
        <w:ind w:right="427" w:firstLine="356"/>
      </w:pPr>
      <w:r>
        <w:t>Выявление и изучение причин, порождающих коррупцию;</w:t>
      </w:r>
    </w:p>
    <w:p w14:paraId="564F05B6" w14:textId="77777777" w:rsidR="00D972AF" w:rsidRDefault="00D972AF" w:rsidP="00D972AF">
      <w:pPr>
        <w:numPr>
          <w:ilvl w:val="1"/>
          <w:numId w:val="3"/>
        </w:numPr>
        <w:spacing w:after="8" w:line="248" w:lineRule="auto"/>
        <w:ind w:right="427" w:firstLine="356"/>
      </w:pPr>
      <w:r>
        <w:t xml:space="preserve">Координация мероприятий по противодействию коррупции в Учреждении, в том числе внесение предложений о мерах по противодействию незаконному обогащению, взяточничеству, хищению сотрудниками и иным злоупотреблением сотрудниками Учреждения. Обеспечение соблюдения </w:t>
      </w:r>
      <w:r>
        <w:lastRenderedPageBreak/>
        <w:t>сотрудниками общепризнанных этических норм пи исполнении трудовых обязанностей.</w:t>
      </w:r>
    </w:p>
    <w:p w14:paraId="309B057D" w14:textId="77777777" w:rsidR="00D972AF" w:rsidRDefault="00D972AF" w:rsidP="00D972AF">
      <w:pPr>
        <w:numPr>
          <w:ilvl w:val="0"/>
          <w:numId w:val="4"/>
        </w:numPr>
        <w:spacing w:after="8" w:line="248" w:lineRule="auto"/>
        <w:ind w:right="427" w:hanging="182"/>
      </w:pPr>
      <w:r>
        <w:t>4.</w:t>
      </w:r>
      <w:r w:rsidR="007351D9">
        <w:t xml:space="preserve">    </w:t>
      </w:r>
      <w:r>
        <w:t>Составление плана мероприятий по противодействию коррупции.</w:t>
      </w:r>
    </w:p>
    <w:p w14:paraId="462E553E" w14:textId="77777777" w:rsidR="00D972AF" w:rsidRDefault="00D972AF" w:rsidP="00D972AF">
      <w:pPr>
        <w:numPr>
          <w:ilvl w:val="1"/>
          <w:numId w:val="4"/>
        </w:numPr>
        <w:ind w:left="284" w:right="4" w:firstLine="425"/>
      </w:pPr>
      <w:r>
        <w:t>Координация деятельности структурных подразделений Учреждения по реализации государственной политики в области противодействия коррупции.</w:t>
      </w:r>
    </w:p>
    <w:p w14:paraId="7A88F447" w14:textId="77777777" w:rsidR="00D972AF" w:rsidRDefault="00D972AF" w:rsidP="00D972AF">
      <w:pPr>
        <w:numPr>
          <w:ilvl w:val="1"/>
          <w:numId w:val="4"/>
        </w:numPr>
        <w:ind w:left="284" w:right="4" w:firstLine="425"/>
      </w:pPr>
      <w:r>
        <w:t>Взаимодействие с правоохранительными органами для достижения целей работы Комиссии.</w:t>
      </w:r>
    </w:p>
    <w:p w14:paraId="73102FF1" w14:textId="77777777" w:rsidR="00D972AF" w:rsidRDefault="00D972AF" w:rsidP="00D972AF">
      <w:pPr>
        <w:numPr>
          <w:ilvl w:val="1"/>
          <w:numId w:val="4"/>
        </w:numPr>
        <w:ind w:left="284" w:right="4" w:firstLine="425"/>
      </w:pPr>
      <w:r>
        <w:t>Проведение антикоррупционной экспертизы приказов и локальных актов Учреждения.</w:t>
      </w:r>
    </w:p>
    <w:p w14:paraId="4F0C1CF9" w14:textId="77777777" w:rsidR="00D972AF" w:rsidRDefault="00D972AF" w:rsidP="00D972AF">
      <w:pPr>
        <w:numPr>
          <w:ilvl w:val="1"/>
          <w:numId w:val="4"/>
        </w:numPr>
        <w:ind w:left="284" w:right="4" w:firstLine="425"/>
      </w:pPr>
      <w:r>
        <w:t>Организация работы с персоналом Учреждения, направленной на создание устойчивых морально нравственных качеств и правовых основ предупреждения коррупции.</w:t>
      </w:r>
    </w:p>
    <w:p w14:paraId="1EC05001" w14:textId="77777777" w:rsidR="00D972AF" w:rsidRDefault="00D972AF" w:rsidP="00D972AF">
      <w:pPr>
        <w:numPr>
          <w:ilvl w:val="1"/>
          <w:numId w:val="4"/>
        </w:numPr>
        <w:spacing w:after="35"/>
        <w:ind w:left="284" w:right="4" w:firstLine="425"/>
      </w:pPr>
      <w:r>
        <w:t>Анализ обращений граждан и юридических лиц на предмет наличия фактов коррупции.</w:t>
      </w:r>
    </w:p>
    <w:p w14:paraId="52C9FE25" w14:textId="77777777" w:rsidR="00D972AF" w:rsidRDefault="00D972AF" w:rsidP="00D972AF">
      <w:pPr>
        <w:numPr>
          <w:ilvl w:val="1"/>
          <w:numId w:val="4"/>
        </w:numPr>
        <w:ind w:left="284" w:right="4" w:firstLine="425"/>
      </w:pPr>
      <w:r>
        <w:t>Контроль за размещение заказа для нужд Учреждения, выполнением контрактных (договорных) обязательств, обеспечение прозрачности процедур закупок.</w:t>
      </w:r>
    </w:p>
    <w:p w14:paraId="2A27ABBB" w14:textId="77777777" w:rsidR="00D972AF" w:rsidRDefault="00D972AF" w:rsidP="00D972AF">
      <w:pPr>
        <w:numPr>
          <w:ilvl w:val="1"/>
          <w:numId w:val="4"/>
        </w:numPr>
        <w:ind w:left="709" w:right="4" w:firstLine="0"/>
      </w:pPr>
      <w:r>
        <w:t>Контроль за эффективностью управлением имущества учреждения.</w:t>
      </w:r>
    </w:p>
    <w:p w14:paraId="4EF3FA0D" w14:textId="77777777" w:rsidR="00D972AF" w:rsidRDefault="00D972AF" w:rsidP="00D972AF">
      <w:pPr>
        <w:numPr>
          <w:ilvl w:val="1"/>
          <w:numId w:val="4"/>
        </w:numPr>
        <w:ind w:left="284" w:right="4" w:firstLine="425"/>
      </w:pPr>
      <w:r>
        <w:t>Контроль за обеспечением доступа граждан к информации о деятельности Учреждения.</w:t>
      </w:r>
    </w:p>
    <w:p w14:paraId="00CCABC1" w14:textId="77777777" w:rsidR="00D972AF" w:rsidRDefault="00D972AF" w:rsidP="00D972AF">
      <w:pPr>
        <w:numPr>
          <w:ilvl w:val="1"/>
          <w:numId w:val="4"/>
        </w:numPr>
        <w:ind w:left="284" w:right="4" w:firstLine="425"/>
      </w:pPr>
      <w:r>
        <w:t>Принятие мер для повышения прозрачности оказания услуг гражданам и организациям.</w:t>
      </w:r>
    </w:p>
    <w:p w14:paraId="46E5B539" w14:textId="77777777" w:rsidR="00D972AF" w:rsidRDefault="00D972AF" w:rsidP="00D972AF">
      <w:pPr>
        <w:numPr>
          <w:ilvl w:val="1"/>
          <w:numId w:val="4"/>
        </w:numPr>
        <w:ind w:left="284" w:right="4" w:firstLine="425"/>
      </w:pPr>
      <w:r>
        <w:t>Определение должностей, замещение которых связано с коррупционными рисками, с последующим усилением контроля за исполнением ими трудовых обязанностей.</w:t>
      </w:r>
    </w:p>
    <w:p w14:paraId="756628B1" w14:textId="77777777" w:rsidR="00D972AF" w:rsidRDefault="00D972AF" w:rsidP="00D972AF">
      <w:pPr>
        <w:numPr>
          <w:ilvl w:val="1"/>
          <w:numId w:val="4"/>
        </w:numPr>
        <w:spacing w:after="306"/>
        <w:ind w:left="284" w:right="4" w:firstLine="425"/>
      </w:pPr>
      <w:r>
        <w:t>Создание условий для уведомления работниками об обращениях к ним в целях склонения к коррупционным правонарушениям.</w:t>
      </w:r>
    </w:p>
    <w:p w14:paraId="6B340390" w14:textId="77777777" w:rsidR="00D972AF" w:rsidRDefault="00D972AF" w:rsidP="00D972AF">
      <w:pPr>
        <w:pStyle w:val="1"/>
        <w:spacing w:after="198"/>
        <w:ind w:left="644" w:right="615"/>
      </w:pPr>
      <w:r>
        <w:t>3. Порядок формирования и деятельность Комиссии</w:t>
      </w:r>
    </w:p>
    <w:p w14:paraId="45798F7E" w14:textId="77777777" w:rsidR="00D972AF" w:rsidRDefault="00D972AF" w:rsidP="00D972AF">
      <w:pPr>
        <w:ind w:right="211"/>
      </w:pPr>
      <w:r>
        <w:t xml:space="preserve">3.1. Работа Комиссии осуществляется с представлением директора ОБУСО «КЦСОН </w:t>
      </w:r>
      <w:r w:rsidR="00887DAE">
        <w:t>Фатежского</w:t>
      </w:r>
      <w:r>
        <w:t xml:space="preserve"> района» данных о недостоверных и неполных сведениях, и не соблюдения работниками учреждения требований к служебному поведению, и (или) требований об урегулировании конфликта интересов.</w:t>
      </w:r>
    </w:p>
    <w:p w14:paraId="6382A911" w14:textId="77777777" w:rsidR="00D972AF" w:rsidRDefault="007351D9" w:rsidP="007351D9">
      <w:pPr>
        <w:pStyle w:val="a3"/>
        <w:numPr>
          <w:ilvl w:val="1"/>
          <w:numId w:val="5"/>
        </w:numPr>
        <w:spacing w:after="0"/>
        <w:ind w:right="202"/>
      </w:pPr>
      <w:r>
        <w:t xml:space="preserve"> Поступившее</w:t>
      </w:r>
      <w:r w:rsidR="00D972AF">
        <w:t xml:space="preserve"> директору, либо должностному лицу, ответственному за работу по профилактике коррупционных и иных правонарушений, заявления в соответствующем порядке от граждан, касающееся не соблюдения работниками учреждения требований к служебному поведению и (или) требований об урегулировании конфликта интересов либо препятствий к осуществлению в ОБУСО «КЦСОН </w:t>
      </w:r>
      <w:r w:rsidR="00887DAE">
        <w:t>Фатежского</w:t>
      </w:r>
      <w:r w:rsidR="00D972AF">
        <w:t xml:space="preserve"> района» мер по предупреждению коррупции.</w:t>
      </w:r>
    </w:p>
    <w:p w14:paraId="269CD847" w14:textId="77777777" w:rsidR="00D972AF" w:rsidRDefault="00D972AF" w:rsidP="007351D9">
      <w:pPr>
        <w:numPr>
          <w:ilvl w:val="1"/>
          <w:numId w:val="5"/>
        </w:numPr>
        <w:spacing w:after="0"/>
        <w:ind w:right="4"/>
      </w:pPr>
      <w:r>
        <w:t>Основной формой работы Комиссии является заседание, которое носит открытый характер. Заседания Комиссии проходят ежеквартально.</w:t>
      </w:r>
    </w:p>
    <w:p w14:paraId="6A21F33B" w14:textId="77777777" w:rsidR="00D972AF" w:rsidRDefault="00D972AF" w:rsidP="007351D9">
      <w:pPr>
        <w:numPr>
          <w:ilvl w:val="1"/>
          <w:numId w:val="5"/>
        </w:numPr>
        <w:spacing w:after="0"/>
        <w:ind w:right="4"/>
      </w:pPr>
      <w:r>
        <w:t>Дата и время проведения заседаний, в том числе внеочередных, определяется председателем Комиссии.</w:t>
      </w:r>
    </w:p>
    <w:p w14:paraId="337D1DAA" w14:textId="77777777" w:rsidR="00D972AF" w:rsidRDefault="00D972AF" w:rsidP="007351D9">
      <w:pPr>
        <w:numPr>
          <w:ilvl w:val="1"/>
          <w:numId w:val="5"/>
        </w:numPr>
        <w:spacing w:after="0"/>
        <w:ind w:right="4"/>
      </w:pPr>
      <w:r>
        <w:t>Внеочередные заседания Комиссии проводятся по предложению членов Комиссии или по предложению председателя Комиссии</w:t>
      </w:r>
    </w:p>
    <w:p w14:paraId="61E7C691" w14:textId="77777777" w:rsidR="00D972AF" w:rsidRDefault="00D972AF" w:rsidP="007351D9">
      <w:pPr>
        <w:numPr>
          <w:ilvl w:val="1"/>
          <w:numId w:val="5"/>
        </w:numPr>
        <w:spacing w:after="0"/>
        <w:ind w:right="4"/>
      </w:pPr>
      <w:r>
        <w:t>Присутствие на заседаниях Комиссии ее членов обязательно. Они не вправе делегировать свои полномочия другим лицам. В случае отсутствия возможности членов Комиссии присутствовать на заседании, они вправе изложить свое мнение по рассматриваемым вопросам в письменном виде.</w:t>
      </w:r>
    </w:p>
    <w:p w14:paraId="13B99147" w14:textId="77777777" w:rsidR="00D972AF" w:rsidRDefault="00D972AF" w:rsidP="00D972AF">
      <w:pPr>
        <w:numPr>
          <w:ilvl w:val="1"/>
          <w:numId w:val="5"/>
        </w:numPr>
        <w:spacing w:after="3" w:line="259" w:lineRule="auto"/>
        <w:ind w:right="4"/>
      </w:pPr>
      <w:r>
        <w:t>Заседание Комиссии правомочно, если на нем присутствует не менее двух</w:t>
      </w:r>
    </w:p>
    <w:p w14:paraId="51071A26" w14:textId="77777777" w:rsidR="00887DAE" w:rsidRDefault="00887DAE" w:rsidP="00887DAE">
      <w:pPr>
        <w:pStyle w:val="a3"/>
        <w:spacing w:after="242"/>
        <w:ind w:left="284" w:right="4" w:firstLine="0"/>
      </w:pPr>
      <w:r>
        <w:lastRenderedPageBreak/>
        <w:t>третей общего числа его членов. Комиссии вправе в письменном приобщению к протоколу.</w:t>
      </w:r>
    </w:p>
    <w:p w14:paraId="1882F6FA" w14:textId="77777777" w:rsidR="00887DAE" w:rsidRDefault="00887DAE" w:rsidP="007351D9">
      <w:pPr>
        <w:pStyle w:val="a3"/>
        <w:numPr>
          <w:ilvl w:val="1"/>
          <w:numId w:val="7"/>
        </w:numPr>
        <w:spacing w:after="0"/>
        <w:ind w:left="284" w:right="4" w:firstLine="709"/>
      </w:pPr>
      <w:r>
        <w:t>На заседание Комиссии, по согласованию с председателем, могут быть приглашены представители общественности, которые имеют право участвовать в обсуждении и вносить предложения по существу обсуждаемых вопросов.</w:t>
      </w:r>
    </w:p>
    <w:p w14:paraId="7349A01F" w14:textId="77777777" w:rsidR="00887DAE" w:rsidRDefault="00887DAE" w:rsidP="007351D9">
      <w:pPr>
        <w:spacing w:after="0"/>
        <w:ind w:left="284" w:right="154" w:firstLine="192"/>
      </w:pPr>
      <w:r>
        <w:t xml:space="preserve">         З.9. Член Комиссии добровольно принимает на себя обязательства о неразглашении сведений, затрагивающих честь и достоинство граждан и другой конфиденциальной информации, которая рассматривается (рассматривалась) Комиссией. Информация, полученная Комиссией, может быть использована только в порядке, предусмотренном федеральным законодательством об информации, информатизации и защите информации.</w:t>
      </w:r>
    </w:p>
    <w:p w14:paraId="6A90B427" w14:textId="77777777" w:rsidR="00887DAE" w:rsidRDefault="00887DAE" w:rsidP="00887DAE">
      <w:pPr>
        <w:ind w:left="993" w:right="4" w:firstLine="0"/>
      </w:pPr>
      <w:r>
        <w:t>З. 10. В состав комиссии входят:</w:t>
      </w:r>
    </w:p>
    <w:p w14:paraId="4C5C35C7" w14:textId="77777777" w:rsidR="00887DAE" w:rsidRDefault="00887DAE" w:rsidP="00887DAE">
      <w:pPr>
        <w:ind w:left="567" w:right="154" w:hanging="234"/>
      </w:pPr>
      <w:r>
        <w:t xml:space="preserve">    председатель комиссии — директор или заместитель директора учреждения; заместитель председателя комиссии — заместитель директора</w:t>
      </w:r>
    </w:p>
    <w:p w14:paraId="0887E591" w14:textId="77777777" w:rsidR="00887DAE" w:rsidRDefault="00887DAE" w:rsidP="00887DAE">
      <w:pPr>
        <w:ind w:left="567" w:right="154" w:hanging="234"/>
      </w:pPr>
      <w:r>
        <w:t xml:space="preserve">    секретарь комиссии — должностное лицо, ответственное за ведение кадровой или правовой работы; </w:t>
      </w:r>
    </w:p>
    <w:p w14:paraId="607EB015" w14:textId="77777777" w:rsidR="00887DAE" w:rsidRDefault="00887DAE" w:rsidP="00887DAE">
      <w:pPr>
        <w:ind w:left="567" w:right="154" w:hanging="234"/>
      </w:pPr>
      <w:r>
        <w:t xml:space="preserve">    </w:t>
      </w:r>
      <w:r>
        <w:rPr>
          <w:noProof/>
        </w:rPr>
        <w:drawing>
          <wp:inline distT="0" distB="0" distL="0" distR="0" wp14:anchorId="0E62D3FA" wp14:editId="006ACA42">
            <wp:extent cx="6099" cy="6097"/>
            <wp:effectExtent l="0" t="0" r="0" b="0"/>
            <wp:docPr id="6895" name="Picture 68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95" name="Picture 689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99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члены комиссии — работники учреждения </w:t>
      </w:r>
    </w:p>
    <w:p w14:paraId="77360F9C" w14:textId="77777777" w:rsidR="00887DAE" w:rsidRDefault="00887DAE" w:rsidP="00887DAE">
      <w:pPr>
        <w:pStyle w:val="a3"/>
        <w:spacing w:after="242"/>
        <w:ind w:left="284" w:right="4" w:firstLine="0"/>
      </w:pPr>
      <w:r>
        <w:t xml:space="preserve">            3.11. По итогам заседания Комиссии оформляется протокол, который подписывает Председатель и секретарь комиссии</w:t>
      </w:r>
    </w:p>
    <w:p w14:paraId="7001C8C8" w14:textId="77777777" w:rsidR="00887DAE" w:rsidRDefault="00887DAE" w:rsidP="00887DAE">
      <w:pPr>
        <w:pStyle w:val="a3"/>
        <w:spacing w:after="242"/>
        <w:ind w:left="284" w:right="4" w:firstLine="0"/>
      </w:pPr>
    </w:p>
    <w:p w14:paraId="0F809D44" w14:textId="77777777" w:rsidR="00887DAE" w:rsidRDefault="00887DAE" w:rsidP="00887DAE">
      <w:pPr>
        <w:pStyle w:val="1"/>
        <w:ind w:left="644"/>
      </w:pPr>
      <w:r>
        <w:t>4. Полномочия Комиссии</w:t>
      </w:r>
    </w:p>
    <w:p w14:paraId="541DEFE0" w14:textId="77777777" w:rsidR="00887DAE" w:rsidRDefault="00887DAE" w:rsidP="007351D9">
      <w:pPr>
        <w:spacing w:after="0"/>
        <w:ind w:left="284" w:right="4" w:firstLine="709"/>
      </w:pPr>
      <w:r>
        <w:t>4.1. Комиссия координирует деятельность Учреждения по реализации мер противодействия коррупции.</w:t>
      </w:r>
    </w:p>
    <w:p w14:paraId="1B884ABB" w14:textId="77777777" w:rsidR="00887DAE" w:rsidRDefault="00887DAE" w:rsidP="007351D9">
      <w:pPr>
        <w:spacing w:after="0"/>
        <w:ind w:left="284" w:right="154" w:firstLine="709"/>
      </w:pPr>
      <w:r>
        <w:t>4.2. Комиссия вносит предложения на рассмотрение по совершенствованию деятельности в сфере противодействия коррупции, а также участвует в подготовке проектов локальных нормативных актов по вопросам, относящимся к ее компетенции.</w:t>
      </w:r>
    </w:p>
    <w:p w14:paraId="56A7A00E" w14:textId="77777777" w:rsidR="00887DAE" w:rsidRDefault="00887DAE" w:rsidP="007351D9">
      <w:pPr>
        <w:numPr>
          <w:ilvl w:val="0"/>
          <w:numId w:val="8"/>
        </w:numPr>
        <w:spacing w:after="0"/>
        <w:ind w:left="284" w:right="4" w:firstLine="709"/>
      </w:pPr>
      <w:r>
        <w:t>3. Участвует в разработке форм и методов осуществления антикоррупционной деятельности и контролирует их реализацию.</w:t>
      </w:r>
    </w:p>
    <w:p w14:paraId="77B414CC" w14:textId="77777777" w:rsidR="00887DAE" w:rsidRDefault="00887DAE" w:rsidP="007351D9">
      <w:pPr>
        <w:numPr>
          <w:ilvl w:val="1"/>
          <w:numId w:val="8"/>
        </w:numPr>
        <w:spacing w:after="0"/>
        <w:ind w:left="284" w:right="4" w:firstLine="709"/>
      </w:pPr>
      <w:r>
        <w:t>Содействует работе по проведению анализа и экспертизы издаваемых в Учреждении документов нормативного характера по вопросам противодействия коррупции.</w:t>
      </w:r>
    </w:p>
    <w:p w14:paraId="528EBC89" w14:textId="77777777" w:rsidR="00887DAE" w:rsidRDefault="00887DAE" w:rsidP="007351D9">
      <w:pPr>
        <w:numPr>
          <w:ilvl w:val="1"/>
          <w:numId w:val="8"/>
        </w:numPr>
        <w:spacing w:after="0"/>
        <w:ind w:left="284" w:right="4" w:firstLine="709"/>
      </w:pPr>
      <w:r>
        <w:t>Рассматривает предложения о совершенствовании методической и организационной работы противодействия коррупции в Учреждении.</w:t>
      </w:r>
    </w:p>
    <w:p w14:paraId="48E3B94C" w14:textId="77777777" w:rsidR="00887DAE" w:rsidRDefault="00887DAE" w:rsidP="007351D9">
      <w:pPr>
        <w:numPr>
          <w:ilvl w:val="1"/>
          <w:numId w:val="8"/>
        </w:numPr>
        <w:spacing w:after="0"/>
        <w:ind w:left="284" w:right="4" w:firstLine="709"/>
      </w:pPr>
      <w:r>
        <w:t>Вносит предложения по финансовому и ресурсному обеспечению мероприятий по борьбе с коррупцией в Учреждении.</w:t>
      </w:r>
    </w:p>
    <w:p w14:paraId="6348772B" w14:textId="77777777" w:rsidR="00887DAE" w:rsidRDefault="00887DAE" w:rsidP="007351D9">
      <w:pPr>
        <w:numPr>
          <w:ilvl w:val="1"/>
          <w:numId w:val="8"/>
        </w:numPr>
        <w:spacing w:after="0"/>
        <w:ind w:left="284" w:right="4" w:firstLine="709"/>
      </w:pPr>
      <w:r>
        <w:t>Заслушивают на своих заседаниях субъекты антикоррупционной политики Учреждения.</w:t>
      </w:r>
    </w:p>
    <w:p w14:paraId="6E108F4D" w14:textId="77777777" w:rsidR="00887DAE" w:rsidRDefault="00887DAE" w:rsidP="007351D9">
      <w:pPr>
        <w:numPr>
          <w:ilvl w:val="1"/>
          <w:numId w:val="8"/>
        </w:numPr>
        <w:spacing w:after="0"/>
        <w:ind w:left="284" w:right="4" w:firstLine="709"/>
      </w:pPr>
      <w:r>
        <w:t>Принимает в пределах своей компетенции решения, касающиеся организации, координации и совершенствования деятельности Учреждения по предупреждению коррупции, а также осуществлять контроль исполнения этих решений.</w:t>
      </w:r>
    </w:p>
    <w:p w14:paraId="0C565F48" w14:textId="77777777" w:rsidR="00887DAE" w:rsidRDefault="00887DAE" w:rsidP="007351D9">
      <w:pPr>
        <w:numPr>
          <w:ilvl w:val="1"/>
          <w:numId w:val="8"/>
        </w:numPr>
        <w:spacing w:after="0"/>
        <w:ind w:left="284" w:right="4" w:firstLine="709"/>
      </w:pPr>
      <w:r>
        <w:t>Решения Комиссии принимаются на заседании открытым голосованием простым большинством голосов присутствующих членов Комиссии и носит рекомендательный характер, оформляется протоколом, который подписывает председатель Комиссии, а при необходимости, реализуются путем принятия соответствующих приказов и распоряжений директором Учреждения, если иное не предусмотрено действующим законодательством. Члены Комиссии обладают равными правами при принятии решений.</w:t>
      </w:r>
    </w:p>
    <w:p w14:paraId="68920C9E" w14:textId="77777777" w:rsidR="00887DAE" w:rsidRDefault="00887DAE" w:rsidP="00887DAE">
      <w:pPr>
        <w:pStyle w:val="1"/>
        <w:spacing w:after="205"/>
        <w:ind w:left="801" w:right="58" w:firstLine="0"/>
        <w:jc w:val="both"/>
      </w:pPr>
      <w:r>
        <w:lastRenderedPageBreak/>
        <w:t xml:space="preserve">                               5. Председатель Комиссии</w:t>
      </w:r>
    </w:p>
    <w:p w14:paraId="45FB03D5" w14:textId="77777777" w:rsidR="00887DAE" w:rsidRDefault="00887DAE" w:rsidP="007351D9">
      <w:pPr>
        <w:pStyle w:val="a3"/>
        <w:ind w:left="284" w:right="4" w:firstLine="709"/>
      </w:pPr>
      <w:r>
        <w:t>5.1. Комиссию возглавляет председатель, который является директором Учреждения.</w:t>
      </w:r>
    </w:p>
    <w:p w14:paraId="49CED493" w14:textId="77777777" w:rsidR="00887DAE" w:rsidRDefault="00887DAE" w:rsidP="007351D9">
      <w:pPr>
        <w:pStyle w:val="a3"/>
        <w:spacing w:after="288"/>
        <w:ind w:left="284" w:right="4" w:firstLine="709"/>
      </w:pPr>
      <w:r>
        <w:t>5.2. Председатель определяет место, время проведения и повестку дня заседания Комиссии.</w:t>
      </w:r>
    </w:p>
    <w:p w14:paraId="1EBDEF36" w14:textId="77777777" w:rsidR="00887DAE" w:rsidRDefault="007351D9" w:rsidP="007351D9">
      <w:pPr>
        <w:pStyle w:val="a3"/>
        <w:spacing w:after="279"/>
        <w:ind w:left="284" w:right="192" w:firstLine="0"/>
      </w:pPr>
      <w:r>
        <w:t xml:space="preserve">            </w:t>
      </w:r>
      <w:r w:rsidR="00887DAE">
        <w:t>5.</w:t>
      </w:r>
      <w:r>
        <w:t>3</w:t>
      </w:r>
      <w:r w:rsidR="00887DAE">
        <w:t>. По вопросам, относящимся к компетенции Комиссии, в установленном порядке запрашивает информацию от исполнительных органов государственной власти, правоохранительных, контролирующих, налоговых и других органов.</w:t>
      </w:r>
    </w:p>
    <w:p w14:paraId="778E9BFE" w14:textId="77777777" w:rsidR="00887DAE" w:rsidRDefault="00887DAE" w:rsidP="00887DAE">
      <w:pPr>
        <w:pStyle w:val="a3"/>
        <w:spacing w:after="3" w:line="259" w:lineRule="auto"/>
        <w:ind w:left="284" w:right="119" w:firstLine="709"/>
        <w:jc w:val="center"/>
      </w:pPr>
      <w:r>
        <w:t>5.</w:t>
      </w:r>
      <w:r w:rsidR="007351D9">
        <w:t>4</w:t>
      </w:r>
      <w:r>
        <w:t>. Дает соответствующие поручения своему заместителю, секретарю и членам</w:t>
      </w:r>
      <w:r w:rsidR="007351D9">
        <w:t xml:space="preserve"> </w:t>
      </w:r>
      <w:r>
        <w:t>Комиссии, осуществляет контроль за их выполнением</w:t>
      </w:r>
    </w:p>
    <w:p w14:paraId="35035403" w14:textId="77777777" w:rsidR="00887DAE" w:rsidRDefault="00887DAE" w:rsidP="00887DAE">
      <w:pPr>
        <w:pStyle w:val="a3"/>
        <w:spacing w:after="270"/>
        <w:ind w:left="993" w:right="4" w:firstLine="0"/>
      </w:pPr>
      <w:r>
        <w:t>5.6. Подписывает протокол заседания Комиссии.</w:t>
      </w:r>
    </w:p>
    <w:p w14:paraId="5BBAD0ED" w14:textId="77777777" w:rsidR="007351D9" w:rsidRDefault="007351D9" w:rsidP="00887DAE">
      <w:pPr>
        <w:pStyle w:val="a3"/>
        <w:spacing w:after="270"/>
        <w:ind w:left="993" w:right="4" w:firstLine="0"/>
      </w:pPr>
    </w:p>
    <w:p w14:paraId="28EE0C22" w14:textId="77777777" w:rsidR="007351D9" w:rsidRDefault="007351D9" w:rsidP="007351D9">
      <w:pPr>
        <w:pStyle w:val="1"/>
        <w:spacing w:after="456"/>
        <w:ind w:left="644" w:right="86"/>
      </w:pPr>
      <w:r>
        <w:t>6. Взаимодействие</w:t>
      </w:r>
    </w:p>
    <w:p w14:paraId="4F544DBE" w14:textId="77777777" w:rsidR="007351D9" w:rsidRDefault="007351D9" w:rsidP="007351D9">
      <w:pPr>
        <w:ind w:left="426" w:right="4" w:firstLine="0"/>
      </w:pPr>
      <w:r>
        <w:t>Комиссия осуществляет взаимодействие:</w:t>
      </w:r>
    </w:p>
    <w:p w14:paraId="7037403F" w14:textId="77777777" w:rsidR="007351D9" w:rsidRDefault="007351D9" w:rsidP="007351D9">
      <w:pPr>
        <w:numPr>
          <w:ilvl w:val="0"/>
          <w:numId w:val="9"/>
        </w:numPr>
        <w:ind w:left="426" w:right="202"/>
      </w:pPr>
      <w:r>
        <w:t>с коллективом учреждения по вопросам реализации мер противодействия коррупции, совершенствования методической и организационной работы по противодействию коррупции в учреждении;</w:t>
      </w:r>
    </w:p>
    <w:p w14:paraId="12A8A301" w14:textId="77777777" w:rsidR="007351D9" w:rsidRDefault="007351D9" w:rsidP="007351D9">
      <w:pPr>
        <w:numPr>
          <w:ilvl w:val="0"/>
          <w:numId w:val="9"/>
        </w:numPr>
        <w:ind w:left="426" w:right="202"/>
      </w:pPr>
      <w:r>
        <w:t>с общественными объединениями, получателями социальных услуг, другими гражданами по рассмотрению их письменных обращений, связанных с вопросами противодействия коррупции в учреждении;</w:t>
      </w:r>
    </w:p>
    <w:p w14:paraId="6A82296A" w14:textId="77777777" w:rsidR="007351D9" w:rsidRDefault="007351D9" w:rsidP="007351D9">
      <w:pPr>
        <w:ind w:left="426" w:right="192"/>
      </w:pPr>
      <w:r>
        <w:t>З)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правонарушений.</w:t>
      </w:r>
    </w:p>
    <w:p w14:paraId="1E7BAF5C" w14:textId="77777777" w:rsidR="007351D9" w:rsidRDefault="007351D9" w:rsidP="007351D9">
      <w:pPr>
        <w:spacing w:after="320"/>
        <w:ind w:left="426" w:right="202"/>
      </w:pPr>
      <w:r>
        <w:t>4) исполнительными органами государственной власти, правоохранительными, контролирующими, налоговыми и другими органами по вопросам, относящимся к компетенции Комиссии, а также по вопросам получения в установленном порядке необходимой информации от них, внесения дополнений в нормативные правовые акты с учетом изменений действующего законодательства.</w:t>
      </w:r>
    </w:p>
    <w:p w14:paraId="0A032CD3" w14:textId="77777777" w:rsidR="007351D9" w:rsidRDefault="007351D9" w:rsidP="007351D9">
      <w:pPr>
        <w:numPr>
          <w:ilvl w:val="0"/>
          <w:numId w:val="10"/>
        </w:numPr>
        <w:spacing w:after="214" w:line="226" w:lineRule="auto"/>
        <w:ind w:right="96" w:hanging="279"/>
        <w:jc w:val="center"/>
      </w:pPr>
      <w:r>
        <w:rPr>
          <w:sz w:val="30"/>
        </w:rPr>
        <w:t>Обеспечение участия общественности и средств массовой информации в деятельности Комиссии</w:t>
      </w:r>
    </w:p>
    <w:p w14:paraId="36DB4A4F" w14:textId="77777777" w:rsidR="007351D9" w:rsidRDefault="007351D9" w:rsidP="007351D9">
      <w:pPr>
        <w:numPr>
          <w:ilvl w:val="1"/>
          <w:numId w:val="10"/>
        </w:numPr>
        <w:ind w:left="284" w:right="197" w:firstLine="709"/>
      </w:pPr>
      <w:r>
        <w:t xml:space="preserve">Работники учреждения и получатели социальных услуг вправе направлять в установленном порядке обращения в Комиссию, которые рассматриваются на её заседаниях. </w:t>
      </w:r>
      <w:r>
        <w:rPr>
          <w:noProof/>
        </w:rPr>
        <w:drawing>
          <wp:inline distT="0" distB="0" distL="0" distR="0" wp14:anchorId="1BDDEE71" wp14:editId="2C111BD3">
            <wp:extent cx="6099" cy="6097"/>
            <wp:effectExtent l="0" t="0" r="0" b="0"/>
            <wp:docPr id="8984" name="Picture 89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84" name="Picture 898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99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BE8042" w14:textId="77777777" w:rsidR="007351D9" w:rsidRDefault="007351D9" w:rsidP="007351D9">
      <w:pPr>
        <w:numPr>
          <w:ilvl w:val="1"/>
          <w:numId w:val="10"/>
        </w:numPr>
        <w:ind w:left="284" w:right="197" w:firstLine="709"/>
      </w:pPr>
      <w:r>
        <w:t>На заседание Комиссии могут быть приглашены представители общественности и средств массовой информации (далее — СМИ). По решению председателя Комиссии, информация о рассмотренных Комиссией проблемных вопросах, не имеющая конфиденциальный характер, может передаваться в СМИ для опубликования и размещаться на сайте Учреждения.</w:t>
      </w:r>
    </w:p>
    <w:p w14:paraId="484B295C" w14:textId="77777777" w:rsidR="007351D9" w:rsidRDefault="007351D9" w:rsidP="007351D9">
      <w:pPr>
        <w:ind w:left="993" w:right="197" w:firstLine="0"/>
      </w:pPr>
    </w:p>
    <w:p w14:paraId="067E8FE8" w14:textId="77777777" w:rsidR="007351D9" w:rsidRDefault="007351D9" w:rsidP="007351D9">
      <w:pPr>
        <w:pStyle w:val="1"/>
        <w:ind w:left="644" w:right="-327"/>
      </w:pPr>
      <w:r>
        <w:t>8. Заключение</w:t>
      </w:r>
    </w:p>
    <w:p w14:paraId="406376D2" w14:textId="77777777" w:rsidR="007351D9" w:rsidRDefault="007351D9" w:rsidP="007351D9">
      <w:pPr>
        <w:ind w:left="284" w:right="538" w:firstLine="19"/>
      </w:pPr>
      <w:r>
        <w:t xml:space="preserve">         8.1 Внесение изменений и дополнений в настоящее положение осуществляется путем подготовки проекта положения в новой редакции председателем Комиссии, для дальнейшего рассмотрения Комиссии.</w:t>
      </w:r>
    </w:p>
    <w:p w14:paraId="42D23154" w14:textId="77777777" w:rsidR="007351D9" w:rsidRDefault="007351D9" w:rsidP="007351D9">
      <w:pPr>
        <w:spacing w:after="347"/>
        <w:ind w:left="284" w:right="4" w:firstLine="527"/>
      </w:pPr>
      <w:r>
        <w:lastRenderedPageBreak/>
        <w:t>8.2. Комиссия создается, ликвидируется, реорганизуется и переименовывается приказом директора Центра.</w:t>
      </w:r>
    </w:p>
    <w:p w14:paraId="14BB3198" w14:textId="77777777" w:rsidR="007351D9" w:rsidRDefault="007351D9" w:rsidP="007351D9">
      <w:pPr>
        <w:spacing w:after="214" w:line="226" w:lineRule="auto"/>
        <w:ind w:left="3544" w:right="96" w:hanging="3402"/>
        <w:jc w:val="left"/>
      </w:pPr>
      <w:r>
        <w:rPr>
          <w:sz w:val="30"/>
        </w:rPr>
        <w:t>Для целей настоящего Положения применяются следующие понятия:</w:t>
      </w:r>
    </w:p>
    <w:p w14:paraId="6C6A5208" w14:textId="77777777" w:rsidR="007351D9" w:rsidRDefault="007351D9" w:rsidP="007351D9">
      <w:pPr>
        <w:spacing w:after="70"/>
        <w:ind w:left="284" w:right="4" w:firstLine="142"/>
      </w:pPr>
      <w:r>
        <w:t>Понятия и определения:</w:t>
      </w:r>
    </w:p>
    <w:p w14:paraId="45D9F77D" w14:textId="77777777" w:rsidR="007351D9" w:rsidRDefault="007351D9" w:rsidP="007351D9">
      <w:pPr>
        <w:spacing w:after="325"/>
        <w:ind w:left="284" w:right="4" w:firstLine="142"/>
      </w:pPr>
      <w:r w:rsidRPr="007351D9">
        <w:rPr>
          <w:b/>
        </w:rPr>
        <w:t>Конфликт интересов</w:t>
      </w:r>
      <w:r>
        <w:t xml:space="preserve"> — это ситуация, при которой личная заинтересованность (прямая или косвенная) работника учреждения влияет или может повлиять на надлежащее исполнение им должностных (служебных) обязанностей, и при которой возникает или может возникнуть противоречие между личной заинтересованностью работника и правами и законными интересами граждан, организаций, общества или государства, способное привести к причинению вреда правам и законным интересам граждан, организаций, общества или государства.</w:t>
      </w:r>
    </w:p>
    <w:p w14:paraId="55F8568B" w14:textId="77777777" w:rsidR="007351D9" w:rsidRDefault="007351D9" w:rsidP="007351D9">
      <w:pPr>
        <w:spacing w:after="283"/>
        <w:ind w:left="284" w:right="4" w:firstLine="142"/>
      </w:pPr>
      <w:r w:rsidRPr="007351D9">
        <w:rPr>
          <w:b/>
        </w:rPr>
        <w:t>Личная заинтересованность</w:t>
      </w:r>
      <w:r>
        <w:t xml:space="preserve"> — это возможность получения работником учреждения при исполнении должностных (служебных)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14:paraId="331CEE0F" w14:textId="77777777" w:rsidR="007351D9" w:rsidRDefault="007351D9" w:rsidP="007351D9">
      <w:pPr>
        <w:spacing w:after="35"/>
        <w:ind w:left="284" w:right="4" w:firstLine="142"/>
      </w:pPr>
      <w:r w:rsidRPr="007351D9">
        <w:rPr>
          <w:b/>
        </w:rPr>
        <w:t>Коррупция</w:t>
      </w:r>
      <w:r>
        <w:t xml:space="preserve"> -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лицами, а также, совершение указанных деяний от имени или в интересах юридического лица;</w:t>
      </w:r>
    </w:p>
    <w:p w14:paraId="77E58DF0" w14:textId="77777777" w:rsidR="007351D9" w:rsidRDefault="007351D9" w:rsidP="007351D9">
      <w:pPr>
        <w:ind w:left="284" w:right="4" w:firstLine="142"/>
      </w:pPr>
      <w:r>
        <w:t>Противодействие коррупции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полномочий:</w:t>
      </w:r>
    </w:p>
    <w:p w14:paraId="3C831DE2" w14:textId="77777777" w:rsidR="007351D9" w:rsidRDefault="007351D9" w:rsidP="007351D9">
      <w:pPr>
        <w:ind w:left="284" w:right="4" w:firstLine="142"/>
      </w:pPr>
      <w:r>
        <w:t>по предупреждению коррупции, в том числе по выявлению и последующему устранению причин коррупции (профилактика коррупции); по выявлению, предупреждению, пресечению, раскрытию и расследованию коррупционных правонарушений (борьба с коррупцией); по минимизации и (или) ликвидации последствий коррупционных правонарушений .</w:t>
      </w:r>
    </w:p>
    <w:p w14:paraId="0D1E3DF2" w14:textId="77777777" w:rsidR="007351D9" w:rsidRDefault="007351D9" w:rsidP="007351D9">
      <w:pPr>
        <w:spacing w:after="50"/>
        <w:ind w:left="284" w:right="4" w:firstLine="142"/>
      </w:pPr>
      <w:r w:rsidRPr="007351D9">
        <w:rPr>
          <w:b/>
        </w:rPr>
        <w:t>Коррупционное правонарушение</w:t>
      </w:r>
      <w:r>
        <w:t xml:space="preserve"> - деяние, обладающее признаками коррупции, за которое нормативным правовым актом установлена гра</w:t>
      </w:r>
      <w:r>
        <w:rPr>
          <w:vertAlign w:val="superscript"/>
        </w:rPr>
        <w:t>т</w:t>
      </w:r>
      <w:r>
        <w:t>жданско-правовая, дисциплинарная, административная или уголовная ответственность.</w:t>
      </w:r>
    </w:p>
    <w:p w14:paraId="5C3B3465" w14:textId="77777777" w:rsidR="007351D9" w:rsidRDefault="007351D9" w:rsidP="007351D9">
      <w:pPr>
        <w:ind w:left="284" w:right="4" w:firstLine="142"/>
      </w:pPr>
      <w:r w:rsidRPr="007351D9">
        <w:rPr>
          <w:b/>
        </w:rPr>
        <w:t>Предупреждение коррупции</w:t>
      </w:r>
      <w:r>
        <w:t xml:space="preserve"> деятельность субъектов антикоррупционной политики, направленная на изучение, выявление, ограничение либо устранение явлений и условий, порождающих коррупционные правонарушения, или способствующих их распространению.</w:t>
      </w:r>
    </w:p>
    <w:p w14:paraId="6655EB78" w14:textId="77777777" w:rsidR="007351D9" w:rsidRDefault="007351D9" w:rsidP="007351D9">
      <w:pPr>
        <w:ind w:left="284" w:right="4" w:firstLine="142"/>
      </w:pPr>
      <w:r w:rsidRPr="007351D9">
        <w:rPr>
          <w:b/>
        </w:rPr>
        <w:t>Субъекты антикоррупционной политики</w:t>
      </w:r>
      <w:r>
        <w:t xml:space="preserve"> - органы государственной власти и местного самоуправления, учреждения, организации и лица, уполномоченные на формирование и реализацию мер антикоррупционной политики, граждане. В Учреждении субъектами антикоррупционной политики являются - Администрация Учреждения.</w:t>
      </w:r>
    </w:p>
    <w:p w14:paraId="09374033" w14:textId="77777777" w:rsidR="007351D9" w:rsidRDefault="007351D9" w:rsidP="007351D9">
      <w:pPr>
        <w:ind w:left="284" w:right="4" w:firstLine="142"/>
      </w:pPr>
      <w:r w:rsidRPr="007351D9">
        <w:rPr>
          <w:b/>
        </w:rPr>
        <w:lastRenderedPageBreak/>
        <w:t>Субъекты коррупционных правонарушений</w:t>
      </w:r>
      <w:r>
        <w:t xml:space="preserve"> - физические лица, использующие свой статус вопреки законным интересам общества и государства для незаконного получения выгод, а также лица, незаконно предоставляющие такие выгоды.</w:t>
      </w:r>
    </w:p>
    <w:p w14:paraId="27A6A3B2" w14:textId="77777777" w:rsidR="007351D9" w:rsidRDefault="007351D9" w:rsidP="007351D9">
      <w:pPr>
        <w:ind w:left="284" w:right="4" w:firstLine="142"/>
      </w:pPr>
    </w:p>
    <w:p w14:paraId="3EE29BDC" w14:textId="77777777" w:rsidR="007351D9" w:rsidRDefault="007351D9" w:rsidP="007351D9">
      <w:pPr>
        <w:ind w:left="284" w:right="4" w:firstLine="142"/>
      </w:pPr>
    </w:p>
    <w:p w14:paraId="1682299B" w14:textId="77777777" w:rsidR="007351D9" w:rsidRDefault="007351D9" w:rsidP="007351D9">
      <w:pPr>
        <w:spacing w:after="347"/>
        <w:ind w:left="284" w:right="4" w:firstLine="142"/>
      </w:pPr>
    </w:p>
    <w:p w14:paraId="1A82DB41" w14:textId="77777777" w:rsidR="007351D9" w:rsidRDefault="007351D9" w:rsidP="007351D9">
      <w:pPr>
        <w:spacing w:after="347"/>
        <w:ind w:left="284" w:right="4" w:firstLine="527"/>
      </w:pPr>
    </w:p>
    <w:p w14:paraId="29220C14" w14:textId="77777777" w:rsidR="007351D9" w:rsidRDefault="007351D9" w:rsidP="007351D9">
      <w:pPr>
        <w:ind w:left="993" w:right="197" w:firstLine="0"/>
      </w:pPr>
    </w:p>
    <w:p w14:paraId="1A362F56" w14:textId="77777777" w:rsidR="007351D9" w:rsidRDefault="007351D9" w:rsidP="007351D9">
      <w:pPr>
        <w:pStyle w:val="a3"/>
        <w:spacing w:after="270"/>
        <w:ind w:left="993" w:right="4" w:firstLine="0"/>
        <w:jc w:val="center"/>
      </w:pPr>
    </w:p>
    <w:p w14:paraId="2BC2C871" w14:textId="77777777" w:rsidR="00887DAE" w:rsidRDefault="00887DAE" w:rsidP="00887DAE">
      <w:pPr>
        <w:pStyle w:val="a3"/>
        <w:spacing w:after="242"/>
        <w:ind w:left="284" w:right="4" w:firstLine="709"/>
      </w:pPr>
    </w:p>
    <w:p w14:paraId="6A90547D" w14:textId="77777777" w:rsidR="00887DAE" w:rsidRDefault="00887DAE" w:rsidP="00887DAE">
      <w:pPr>
        <w:spacing w:after="3" w:line="259" w:lineRule="auto"/>
        <w:ind w:left="951" w:right="4" w:firstLine="0"/>
      </w:pPr>
    </w:p>
    <w:p w14:paraId="3E063D84" w14:textId="77777777" w:rsidR="00D972AF" w:rsidRDefault="00D972AF" w:rsidP="00D972AF">
      <w:pPr>
        <w:spacing w:after="306"/>
        <w:ind w:left="709" w:right="4" w:firstLine="0"/>
      </w:pPr>
    </w:p>
    <w:p w14:paraId="1072BF55" w14:textId="77777777" w:rsidR="00D972AF" w:rsidRDefault="00D972AF" w:rsidP="00D972AF">
      <w:pPr>
        <w:spacing w:after="8" w:line="248" w:lineRule="auto"/>
        <w:ind w:left="893" w:right="427" w:firstLine="0"/>
      </w:pPr>
    </w:p>
    <w:p w14:paraId="1D22D335" w14:textId="77777777" w:rsidR="00D972AF" w:rsidRDefault="00D972AF" w:rsidP="00D972AF">
      <w:pPr>
        <w:spacing w:after="6" w:line="224" w:lineRule="auto"/>
        <w:ind w:left="1528" w:hanging="788"/>
      </w:pPr>
    </w:p>
    <w:p w14:paraId="5C0D5BFD" w14:textId="77777777" w:rsidR="00D972AF" w:rsidRDefault="00D972AF" w:rsidP="00D972AF">
      <w:pPr>
        <w:spacing w:after="517" w:line="316" w:lineRule="auto"/>
        <w:ind w:left="5103" w:right="202" w:hanging="1134"/>
        <w:jc w:val="left"/>
      </w:pPr>
    </w:p>
    <w:p w14:paraId="078EDA8C" w14:textId="77777777" w:rsidR="003C56F0" w:rsidRDefault="003C56F0" w:rsidP="00D972AF">
      <w:pPr>
        <w:jc w:val="right"/>
      </w:pPr>
    </w:p>
    <w:sectPr w:rsidR="003C56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046034"/>
    <w:multiLevelType w:val="multilevel"/>
    <w:tmpl w:val="CAB062EA"/>
    <w:lvl w:ilvl="0">
      <w:start w:val="2"/>
      <w:numFmt w:val="decimal"/>
      <w:lvlText w:val="%1."/>
      <w:lvlJc w:val="left"/>
      <w:pPr>
        <w:ind w:left="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."/>
      <w:lvlJc w:val="left"/>
      <w:pPr>
        <w:ind w:left="1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E4221C6"/>
    <w:multiLevelType w:val="multilevel"/>
    <w:tmpl w:val="A95EE454"/>
    <w:lvl w:ilvl="0">
      <w:start w:val="3"/>
      <w:numFmt w:val="decimal"/>
      <w:lvlText w:val="%1."/>
      <w:lvlJc w:val="left"/>
      <w:pPr>
        <w:ind w:left="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0EE3857"/>
    <w:multiLevelType w:val="multilevel"/>
    <w:tmpl w:val="4FC47D86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91C726B"/>
    <w:multiLevelType w:val="multilevel"/>
    <w:tmpl w:val="A95EE454"/>
    <w:lvl w:ilvl="0">
      <w:start w:val="3"/>
      <w:numFmt w:val="decimal"/>
      <w:lvlText w:val="%1."/>
      <w:lvlJc w:val="left"/>
      <w:pPr>
        <w:ind w:left="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6FB734E"/>
    <w:multiLevelType w:val="multilevel"/>
    <w:tmpl w:val="AAC4902E"/>
    <w:lvl w:ilvl="0">
      <w:start w:val="4"/>
      <w:numFmt w:val="decimal"/>
      <w:lvlText w:val="%1."/>
      <w:lvlJc w:val="left"/>
      <w:pPr>
        <w:ind w:left="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."/>
      <w:lvlJc w:val="left"/>
      <w:pPr>
        <w:ind w:left="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E157A79"/>
    <w:multiLevelType w:val="hybridMultilevel"/>
    <w:tmpl w:val="80AEF33A"/>
    <w:lvl w:ilvl="0" w:tplc="93D850C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902956E">
      <w:start w:val="1"/>
      <w:numFmt w:val="lowerLetter"/>
      <w:lvlText w:val="%2"/>
      <w:lvlJc w:val="left"/>
      <w:pPr>
        <w:ind w:left="1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9F4D984">
      <w:start w:val="1"/>
      <w:numFmt w:val="lowerRoman"/>
      <w:lvlText w:val="%3"/>
      <w:lvlJc w:val="left"/>
      <w:pPr>
        <w:ind w:left="2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B0855B4">
      <w:start w:val="1"/>
      <w:numFmt w:val="decimal"/>
      <w:lvlText w:val="%4"/>
      <w:lvlJc w:val="left"/>
      <w:pPr>
        <w:ind w:left="3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B542248">
      <w:start w:val="1"/>
      <w:numFmt w:val="lowerLetter"/>
      <w:lvlText w:val="%5"/>
      <w:lvlJc w:val="left"/>
      <w:pPr>
        <w:ind w:left="3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AA05E9E">
      <w:start w:val="1"/>
      <w:numFmt w:val="lowerRoman"/>
      <w:lvlText w:val="%6"/>
      <w:lvlJc w:val="left"/>
      <w:pPr>
        <w:ind w:left="4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BAA4854">
      <w:start w:val="1"/>
      <w:numFmt w:val="decimal"/>
      <w:lvlText w:val="%7"/>
      <w:lvlJc w:val="left"/>
      <w:pPr>
        <w:ind w:left="5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97A90BA">
      <w:start w:val="1"/>
      <w:numFmt w:val="lowerLetter"/>
      <w:lvlText w:val="%8"/>
      <w:lvlJc w:val="left"/>
      <w:pPr>
        <w:ind w:left="6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9828C76">
      <w:start w:val="1"/>
      <w:numFmt w:val="lowerRoman"/>
      <w:lvlText w:val="%9"/>
      <w:lvlJc w:val="left"/>
      <w:pPr>
        <w:ind w:left="6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A3932DA"/>
    <w:multiLevelType w:val="hybridMultilevel"/>
    <w:tmpl w:val="3DF8AC12"/>
    <w:lvl w:ilvl="0" w:tplc="DB1C426E">
      <w:start w:val="1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356D806">
      <w:start w:val="1"/>
      <w:numFmt w:val="lowerLetter"/>
      <w:lvlText w:val="%2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DAC720C">
      <w:start w:val="1"/>
      <w:numFmt w:val="lowerRoman"/>
      <w:lvlText w:val="%3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1C2FFD8">
      <w:start w:val="1"/>
      <w:numFmt w:val="decimal"/>
      <w:lvlText w:val="%4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F66642C">
      <w:start w:val="1"/>
      <w:numFmt w:val="lowerLetter"/>
      <w:lvlText w:val="%5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E4A75EE">
      <w:start w:val="1"/>
      <w:numFmt w:val="lowerRoman"/>
      <w:lvlText w:val="%6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3485756">
      <w:start w:val="1"/>
      <w:numFmt w:val="decimal"/>
      <w:lvlText w:val="%7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CA64F70">
      <w:start w:val="1"/>
      <w:numFmt w:val="lowerLetter"/>
      <w:lvlText w:val="%8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29E345E">
      <w:start w:val="1"/>
      <w:numFmt w:val="lowerRoman"/>
      <w:lvlText w:val="%9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31C1AF1"/>
    <w:multiLevelType w:val="multilevel"/>
    <w:tmpl w:val="8C202F2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6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00" w:hanging="1800"/>
      </w:pPr>
      <w:rPr>
        <w:rFonts w:hint="default"/>
      </w:rPr>
    </w:lvl>
  </w:abstractNum>
  <w:abstractNum w:abstractNumId="8" w15:restartNumberingAfterBreak="0">
    <w:nsid w:val="606F4765"/>
    <w:multiLevelType w:val="multilevel"/>
    <w:tmpl w:val="5A305880"/>
    <w:lvl w:ilvl="0">
      <w:start w:val="7"/>
      <w:numFmt w:val="decimal"/>
      <w:lvlText w:val="%1.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B9D37DD"/>
    <w:multiLevelType w:val="hybridMultilevel"/>
    <w:tmpl w:val="997CB70A"/>
    <w:lvl w:ilvl="0" w:tplc="9B5220FE">
      <w:start w:val="1"/>
      <w:numFmt w:val="decimal"/>
      <w:lvlText w:val="%1)"/>
      <w:lvlJc w:val="left"/>
      <w:pPr>
        <w:ind w:left="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DA49F0A">
      <w:start w:val="1"/>
      <w:numFmt w:val="lowerLetter"/>
      <w:lvlText w:val="%2"/>
      <w:lvlJc w:val="left"/>
      <w:pPr>
        <w:ind w:left="1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022396">
      <w:start w:val="1"/>
      <w:numFmt w:val="lowerRoman"/>
      <w:lvlText w:val="%3"/>
      <w:lvlJc w:val="left"/>
      <w:pPr>
        <w:ind w:left="2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48AD24E">
      <w:start w:val="1"/>
      <w:numFmt w:val="decimal"/>
      <w:lvlText w:val="%4"/>
      <w:lvlJc w:val="left"/>
      <w:pPr>
        <w:ind w:left="3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F620C6">
      <w:start w:val="1"/>
      <w:numFmt w:val="lowerLetter"/>
      <w:lvlText w:val="%5"/>
      <w:lvlJc w:val="left"/>
      <w:pPr>
        <w:ind w:left="3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82BDA8">
      <w:start w:val="1"/>
      <w:numFmt w:val="lowerRoman"/>
      <w:lvlText w:val="%6"/>
      <w:lvlJc w:val="left"/>
      <w:pPr>
        <w:ind w:left="4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32118E">
      <w:start w:val="1"/>
      <w:numFmt w:val="decimal"/>
      <w:lvlText w:val="%7"/>
      <w:lvlJc w:val="left"/>
      <w:pPr>
        <w:ind w:left="5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4E2950">
      <w:start w:val="1"/>
      <w:numFmt w:val="lowerLetter"/>
      <w:lvlText w:val="%8"/>
      <w:lvlJc w:val="left"/>
      <w:pPr>
        <w:ind w:left="6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685238">
      <w:start w:val="1"/>
      <w:numFmt w:val="lowerRoman"/>
      <w:lvlText w:val="%9"/>
      <w:lvlJc w:val="left"/>
      <w:pPr>
        <w:ind w:left="6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7"/>
  </w:num>
  <w:num w:numId="8">
    <w:abstractNumId w:val="4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2AF"/>
    <w:rsid w:val="00015660"/>
    <w:rsid w:val="003C56F0"/>
    <w:rsid w:val="007351D9"/>
    <w:rsid w:val="00887DAE"/>
    <w:rsid w:val="009223F5"/>
    <w:rsid w:val="00D97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8E934"/>
  <w15:chartTrackingRefBased/>
  <w15:docId w15:val="{CF913AE9-2D8B-45C6-A1D2-895946437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72AF"/>
    <w:pPr>
      <w:spacing w:after="4" w:line="247" w:lineRule="auto"/>
      <w:ind w:left="240" w:firstLine="701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1">
    <w:name w:val="heading 1"/>
    <w:next w:val="a"/>
    <w:link w:val="10"/>
    <w:uiPriority w:val="9"/>
    <w:qFormat/>
    <w:rsid w:val="00D972AF"/>
    <w:pPr>
      <w:keepNext/>
      <w:keepLines/>
      <w:spacing w:after="173" w:line="265" w:lineRule="auto"/>
      <w:ind w:left="29" w:hanging="10"/>
      <w:jc w:val="center"/>
      <w:outlineLvl w:val="0"/>
    </w:pPr>
    <w:rPr>
      <w:rFonts w:ascii="Times New Roman" w:eastAsia="Times New Roman" w:hAnsi="Times New Roman" w:cs="Times New Roman"/>
      <w:color w:val="000000"/>
      <w:sz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72AF"/>
    <w:rPr>
      <w:rFonts w:ascii="Times New Roman" w:eastAsia="Times New Roman" w:hAnsi="Times New Roman" w:cs="Times New Roman"/>
      <w:color w:val="000000"/>
      <w:sz w:val="30"/>
      <w:lang w:eastAsia="ru-RU"/>
    </w:rPr>
  </w:style>
  <w:style w:type="paragraph" w:styleId="a3">
    <w:name w:val="List Paragraph"/>
    <w:basedOn w:val="a"/>
    <w:uiPriority w:val="34"/>
    <w:qFormat/>
    <w:rsid w:val="00887D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1995</Words>
  <Characters>11374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KCSON</cp:lastModifiedBy>
  <cp:revision>2</cp:revision>
  <cp:lastPrinted>2018-12-19T13:27:00Z</cp:lastPrinted>
  <dcterms:created xsi:type="dcterms:W3CDTF">2018-12-19T12:50:00Z</dcterms:created>
  <dcterms:modified xsi:type="dcterms:W3CDTF">2020-11-13T12:25:00Z</dcterms:modified>
</cp:coreProperties>
</file>